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1f497d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40"/>
          <w:szCs w:val="40"/>
          <w:rtl w:val="0"/>
        </w:rPr>
        <w:t xml:space="preserve">Внимание, профилактические мероприятия «КАНИКУЛЫ»  с 24.10.22г. по 01.11.22г.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72391</wp:posOffset>
            </wp:positionH>
            <wp:positionV relativeFrom="paragraph">
              <wp:posOffset>1089660</wp:posOffset>
            </wp:positionV>
            <wp:extent cx="5667375" cy="4257675"/>
            <wp:effectExtent b="0" l="0" r="0" t="0"/>
            <wp:wrapSquare wrapText="bothSides" distB="0" distT="0" distL="114300" distR="114300"/>
            <wp:docPr descr="3614144_636777729877541250.jpg" id="3" name="image1.png"/>
            <a:graphic>
              <a:graphicData uri="http://schemas.openxmlformats.org/drawingml/2006/picture">
                <pic:pic>
                  <pic:nvPicPr>
                    <pic:cNvPr descr="3614144_636777729877541250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257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1f497d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40"/>
          <w:szCs w:val="40"/>
          <w:rtl w:val="0"/>
        </w:rPr>
        <w:t xml:space="preserve">Правила безопасности: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Будьте внимательны на проезжей части дороги!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Переходите через дорогу только по пешеходному переходу, убедившись в безопасности перехода.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Помните: красный свет светофора запрещает движение.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Игра на проезжей части дороги опасна для жизни и здоровья.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ОГИБДД Отделение МВД России 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Гурьевскому округу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3049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5F5C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5F5C8E"/>
    <w:rPr>
      <w:rFonts w:ascii="Tahoma" w:cs="Tahoma" w:hAnsi="Tahoma"/>
      <w:sz w:val="16"/>
      <w:szCs w:val="16"/>
    </w:rPr>
  </w:style>
  <w:style w:type="paragraph" w:styleId="a5">
    <w:name w:val="List Paragraph"/>
    <w:basedOn w:val="a"/>
    <w:uiPriority w:val="34"/>
    <w:qFormat w:val="1"/>
    <w:rsid w:val="00A8129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